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C29" w:rsidRPr="001C1190" w:rsidRDefault="001C1190" w:rsidP="00DD476C">
      <w:pPr>
        <w:jc w:val="center"/>
        <w:rPr>
          <w:rFonts w:ascii="Calibri" w:hAnsi="Calibri"/>
          <w:b/>
          <w:sz w:val="24"/>
          <w:szCs w:val="24"/>
          <w:u w:val="single"/>
        </w:rPr>
      </w:pPr>
      <w:r w:rsidRPr="001C1190">
        <w:rPr>
          <w:rFonts w:ascii="Calibri" w:hAnsi="Calibri"/>
          <w:b/>
          <w:sz w:val="24"/>
          <w:szCs w:val="24"/>
          <w:u w:val="single"/>
        </w:rPr>
        <w:t>Działania Marii Skłodowskiej-Curie do końca programu Horyzont 2020</w:t>
      </w:r>
    </w:p>
    <w:p w:rsidR="001C1190" w:rsidRDefault="001C1190" w:rsidP="00DD476C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(link do prezentacji: </w:t>
      </w:r>
      <w:hyperlink r:id="rId5" w:history="1">
        <w:r w:rsidRPr="009A3CB8">
          <w:rPr>
            <w:rStyle w:val="Hipercze"/>
            <w:rFonts w:ascii="Calibri" w:hAnsi="Calibri"/>
            <w:sz w:val="24"/>
            <w:szCs w:val="24"/>
          </w:rPr>
          <w:t>https://youtu.be/zaJbdbT0rwU</w:t>
        </w:r>
      </w:hyperlink>
      <w:r>
        <w:rPr>
          <w:rFonts w:ascii="Calibri" w:hAnsi="Calibri"/>
          <w:sz w:val="24"/>
          <w:szCs w:val="24"/>
        </w:rPr>
        <w:t>)</w:t>
      </w:r>
    </w:p>
    <w:p w:rsidR="001C1190" w:rsidRPr="001C1190" w:rsidRDefault="001C1190" w:rsidP="00CD6E60">
      <w:pPr>
        <w:rPr>
          <w:rFonts w:ascii="Calibri" w:hAnsi="Calibri"/>
          <w:sz w:val="24"/>
          <w:szCs w:val="24"/>
        </w:rPr>
      </w:pPr>
    </w:p>
    <w:p w:rsidR="004F032D" w:rsidRDefault="004F032D" w:rsidP="005F6C77">
      <w:pPr>
        <w:pStyle w:val="Nagwek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1.</w:t>
      </w:r>
    </w:p>
    <w:p w:rsidR="001C1190" w:rsidRPr="00581879" w:rsidRDefault="005F6C77" w:rsidP="005F6C77">
      <w:pPr>
        <w:pStyle w:val="Nagwek2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FF0000"/>
          <w:sz w:val="24"/>
          <w:szCs w:val="24"/>
        </w:rPr>
      </w:pPr>
      <w:r w:rsidRPr="005F6C77">
        <w:rPr>
          <w:rFonts w:ascii="Calibri" w:hAnsi="Calibri" w:cs="Arial"/>
          <w:color w:val="000000"/>
          <w:sz w:val="24"/>
          <w:szCs w:val="24"/>
        </w:rPr>
        <w:t xml:space="preserve">Marie Skłodowska-Curie </w:t>
      </w:r>
      <w:proofErr w:type="spellStart"/>
      <w:r w:rsidRPr="005F6C77">
        <w:rPr>
          <w:rFonts w:ascii="Calibri" w:hAnsi="Calibri" w:cs="Arial"/>
          <w:color w:val="000000"/>
          <w:sz w:val="24"/>
          <w:szCs w:val="24"/>
        </w:rPr>
        <w:t>Research</w:t>
      </w:r>
      <w:proofErr w:type="spellEnd"/>
      <w:r w:rsidRPr="005F6C77">
        <w:rPr>
          <w:rFonts w:ascii="Calibri" w:hAnsi="Calibri" w:cs="Arial"/>
          <w:color w:val="000000"/>
          <w:sz w:val="24"/>
          <w:szCs w:val="24"/>
        </w:rPr>
        <w:t xml:space="preserve"> and </w:t>
      </w:r>
      <w:proofErr w:type="spellStart"/>
      <w:r w:rsidRPr="005F6C77">
        <w:rPr>
          <w:rFonts w:ascii="Calibri" w:hAnsi="Calibri" w:cs="Arial"/>
          <w:color w:val="000000"/>
          <w:sz w:val="24"/>
          <w:szCs w:val="24"/>
        </w:rPr>
        <w:t>Innovative</w:t>
      </w:r>
      <w:proofErr w:type="spellEnd"/>
      <w:r w:rsidRPr="005F6C77">
        <w:rPr>
          <w:rFonts w:ascii="Calibri" w:hAnsi="Calibri" w:cs="Arial"/>
          <w:color w:val="000000"/>
          <w:sz w:val="24"/>
          <w:szCs w:val="24"/>
        </w:rPr>
        <w:t xml:space="preserve"> Staff Exchange (MSCA RISE) </w:t>
      </w:r>
      <w:r w:rsidR="001C1190" w:rsidRPr="005F6C77">
        <w:rPr>
          <w:rFonts w:ascii="Calibri" w:hAnsi="Calibri" w:cs="Arial"/>
          <w:color w:val="000000"/>
          <w:sz w:val="24"/>
          <w:szCs w:val="24"/>
        </w:rPr>
        <w:t xml:space="preserve">– </w:t>
      </w:r>
      <w:r w:rsidR="001C1190" w:rsidRPr="00581879">
        <w:rPr>
          <w:rFonts w:ascii="Calibri" w:hAnsi="Calibri" w:cs="Arial"/>
          <w:color w:val="FF0000"/>
          <w:sz w:val="24"/>
          <w:szCs w:val="24"/>
        </w:rPr>
        <w:t>konkurs otwarty</w:t>
      </w:r>
    </w:p>
    <w:p w:rsidR="001C1190" w:rsidRPr="005F6C77" w:rsidRDefault="001C1190" w:rsidP="001C1190">
      <w:pPr>
        <w:pStyle w:val="Nagwek2"/>
        <w:shd w:val="clear" w:color="auto" w:fill="FFFFFF"/>
        <w:spacing w:before="375" w:beforeAutospacing="0" w:after="375" w:afterAutospacing="0"/>
        <w:jc w:val="both"/>
        <w:rPr>
          <w:rFonts w:ascii="Calibri" w:hAnsi="Calibri" w:cs="Arial"/>
          <w:b w:val="0"/>
          <w:color w:val="000000"/>
          <w:sz w:val="24"/>
          <w:szCs w:val="24"/>
        </w:rPr>
      </w:pPr>
      <w:r w:rsidRPr="005F6C77">
        <w:rPr>
          <w:rFonts w:ascii="Calibri" w:hAnsi="Calibri" w:cs="Arial"/>
          <w:b w:val="0"/>
          <w:color w:val="000000"/>
          <w:sz w:val="24"/>
          <w:szCs w:val="24"/>
        </w:rPr>
        <w:t>Budżet konkursu wynosi 80 mln euro. </w:t>
      </w:r>
      <w:r w:rsidRPr="005F6C77">
        <w:rPr>
          <w:rFonts w:ascii="Calibri" w:hAnsi="Calibri" w:cs="Arial"/>
          <w:color w:val="FF0000"/>
          <w:sz w:val="24"/>
          <w:szCs w:val="24"/>
        </w:rPr>
        <w:t>Do 28 kwietnia 2020 r.</w:t>
      </w:r>
      <w:r w:rsidRPr="005F6C77">
        <w:rPr>
          <w:rFonts w:ascii="Calibri" w:hAnsi="Calibri" w:cs="Arial"/>
          <w:b w:val="0"/>
          <w:color w:val="FF0000"/>
          <w:sz w:val="24"/>
          <w:szCs w:val="24"/>
        </w:rPr>
        <w:t xml:space="preserve"> </w:t>
      </w:r>
      <w:r w:rsidRPr="005F6C77">
        <w:rPr>
          <w:rFonts w:ascii="Calibri" w:hAnsi="Calibri" w:cs="Arial"/>
          <w:b w:val="0"/>
          <w:color w:val="000000"/>
          <w:sz w:val="24"/>
          <w:szCs w:val="24"/>
        </w:rPr>
        <w:t>międzynarodowe konsorcja mogą składać wnioski o finansowanie projektów badawczych opartych na międzynarodowej i międzysektorowej wymianie pracowników.</w:t>
      </w:r>
    </w:p>
    <w:p w:rsidR="001C1190" w:rsidRPr="004F032D" w:rsidRDefault="001C1190" w:rsidP="001C1190">
      <w:pPr>
        <w:pStyle w:val="Nagwek4"/>
        <w:shd w:val="clear" w:color="auto" w:fill="FFFFFF"/>
        <w:spacing w:before="225" w:after="225"/>
        <w:rPr>
          <w:rFonts w:ascii="Calibri" w:hAnsi="Calibri" w:cs="Arial"/>
          <w:color w:val="auto"/>
          <w:sz w:val="24"/>
          <w:szCs w:val="24"/>
        </w:rPr>
      </w:pPr>
      <w:r w:rsidRPr="004F032D">
        <w:rPr>
          <w:rFonts w:ascii="Calibri" w:hAnsi="Calibri" w:cs="Arial"/>
          <w:color w:val="auto"/>
          <w:sz w:val="24"/>
          <w:szCs w:val="24"/>
        </w:rPr>
        <w:t>CEL</w:t>
      </w:r>
    </w:p>
    <w:p w:rsidR="001C1190" w:rsidRPr="004F032D" w:rsidRDefault="001C1190" w:rsidP="001C119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</w:rPr>
      </w:pPr>
      <w:r w:rsidRPr="001C1190">
        <w:rPr>
          <w:rFonts w:ascii="Calibri" w:hAnsi="Calibri" w:cs="Arial"/>
          <w:color w:val="000000"/>
        </w:rPr>
        <w:t>Wymiana pracowników pomiędzy uczestniczącymi w projekcie instytucjami uwzględniająca rozwój ich kariery zawodowej, służąca zacieśnianiu współpracy międzynarodowej i/lub międzysektorowej pomiędzy instytucjami krajów UE</w:t>
      </w:r>
      <w:r w:rsidRPr="004F032D">
        <w:rPr>
          <w:rFonts w:ascii="Calibri" w:hAnsi="Calibri" w:cs="Arial"/>
        </w:rPr>
        <w:t>, </w:t>
      </w:r>
      <w:r w:rsidR="004F032D" w:rsidRPr="004F032D">
        <w:rPr>
          <w:rFonts w:ascii="Calibri" w:hAnsi="Calibri" w:cs="Arial"/>
        </w:rPr>
        <w:t xml:space="preserve"> </w:t>
      </w:r>
      <w:hyperlink r:id="rId6" w:tgtFrame="_blank" w:history="1">
        <w:r w:rsidRPr="004F032D">
          <w:rPr>
            <w:rStyle w:val="Hipercze"/>
            <w:rFonts w:ascii="Calibri" w:hAnsi="Calibri" w:cs="Arial"/>
            <w:color w:val="auto"/>
            <w:u w:val="none"/>
            <w:bdr w:val="none" w:sz="0" w:space="0" w:color="auto" w:frame="1"/>
          </w:rPr>
          <w:t>stowarzyszonymi z H2020 oraz pozostałymi krajami (tzw. krajami trzecimi)</w:t>
        </w:r>
      </w:hyperlink>
      <w:r w:rsidRPr="004F032D">
        <w:rPr>
          <w:rFonts w:ascii="Calibri" w:hAnsi="Calibri" w:cs="Arial"/>
        </w:rPr>
        <w:t>.</w:t>
      </w:r>
    </w:p>
    <w:p w:rsidR="00BE1709" w:rsidRDefault="00BE1709" w:rsidP="004F032D">
      <w:pPr>
        <w:jc w:val="both"/>
        <w:rPr>
          <w:rFonts w:ascii="Calibri" w:hAnsi="Calibri"/>
          <w:sz w:val="24"/>
          <w:szCs w:val="24"/>
        </w:rPr>
      </w:pPr>
    </w:p>
    <w:p w:rsidR="00BE1709" w:rsidRDefault="00BE1709" w:rsidP="004F032D">
      <w:pPr>
        <w:jc w:val="both"/>
        <w:rPr>
          <w:rFonts w:ascii="Calibri" w:hAnsi="Calibr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DADD74" wp14:editId="2F5E9B35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09" w:rsidRDefault="00BE1709" w:rsidP="004F032D">
      <w:pPr>
        <w:jc w:val="both"/>
        <w:rPr>
          <w:rFonts w:ascii="Calibri" w:hAnsi="Calibri"/>
          <w:sz w:val="24"/>
          <w:szCs w:val="24"/>
        </w:rPr>
      </w:pPr>
    </w:p>
    <w:p w:rsidR="004F032D" w:rsidRDefault="00743531" w:rsidP="004F032D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ź</w:t>
      </w:r>
      <w:r w:rsidR="004F032D">
        <w:rPr>
          <w:rFonts w:ascii="Calibri" w:hAnsi="Calibri"/>
          <w:sz w:val="24"/>
          <w:szCs w:val="24"/>
        </w:rPr>
        <w:t>ródła</w:t>
      </w:r>
      <w:r w:rsidR="001C1190" w:rsidRPr="001C1190">
        <w:rPr>
          <w:rFonts w:ascii="Calibri" w:hAnsi="Calibri"/>
          <w:sz w:val="24"/>
          <w:szCs w:val="24"/>
        </w:rPr>
        <w:t xml:space="preserve">: </w:t>
      </w:r>
    </w:p>
    <w:p w:rsidR="00CD6E60" w:rsidRDefault="002071AA" w:rsidP="004F032D">
      <w:pPr>
        <w:jc w:val="both"/>
        <w:rPr>
          <w:rFonts w:ascii="Calibri" w:hAnsi="Calibri"/>
          <w:sz w:val="24"/>
          <w:szCs w:val="24"/>
        </w:rPr>
      </w:pPr>
      <w:hyperlink r:id="rId8" w:history="1">
        <w:r w:rsidR="001C1190" w:rsidRPr="001C1190">
          <w:rPr>
            <w:rStyle w:val="Hipercze"/>
            <w:rFonts w:ascii="Calibri" w:hAnsi="Calibri"/>
            <w:sz w:val="24"/>
            <w:szCs w:val="24"/>
          </w:rPr>
          <w:t>http://www.kpk.gov.pl/h2020-i-inne-programy/horyzont-2020/excelence-science/msca-skills-and-career-develpoment/wymiana-wiedzy-pomiedzy-sektorami-ilub-krajami-trzecimi</w:t>
        </w:r>
      </w:hyperlink>
    </w:p>
    <w:p w:rsidR="001C1190" w:rsidRDefault="002071AA" w:rsidP="004F032D">
      <w:pPr>
        <w:jc w:val="both"/>
      </w:pPr>
      <w:hyperlink r:id="rId9" w:history="1">
        <w:r w:rsidR="001C1190">
          <w:rPr>
            <w:rStyle w:val="Hipercze"/>
          </w:rPr>
          <w:t>https://www.kpk.gov.pl/dzialania-marii-sklodowskiej-curie-rise-2020-konkurs-otwarty</w:t>
        </w:r>
      </w:hyperlink>
    </w:p>
    <w:p w:rsidR="00581879" w:rsidRDefault="00581879" w:rsidP="004F032D">
      <w:pPr>
        <w:jc w:val="both"/>
      </w:pPr>
    </w:p>
    <w:p w:rsidR="00581879" w:rsidRPr="00233E42" w:rsidRDefault="00581879" w:rsidP="004F032D">
      <w:pPr>
        <w:jc w:val="both"/>
        <w:rPr>
          <w:b/>
        </w:rPr>
      </w:pPr>
      <w:r w:rsidRPr="00233E42">
        <w:rPr>
          <w:b/>
        </w:rPr>
        <w:lastRenderedPageBreak/>
        <w:t>2.</w:t>
      </w:r>
    </w:p>
    <w:p w:rsidR="00581879" w:rsidRDefault="00233E42" w:rsidP="004F032D">
      <w:pPr>
        <w:jc w:val="both"/>
        <w:rPr>
          <w:rFonts w:ascii="Calibri" w:hAnsi="Calibri" w:cs="Arial"/>
          <w:b/>
          <w:color w:val="000000"/>
          <w:sz w:val="24"/>
          <w:szCs w:val="24"/>
        </w:rPr>
      </w:pPr>
      <w:r w:rsidRPr="00233E42">
        <w:rPr>
          <w:rFonts w:ascii="Calibri" w:hAnsi="Calibri" w:cs="Arial"/>
          <w:b/>
          <w:color w:val="000000"/>
          <w:sz w:val="24"/>
          <w:szCs w:val="24"/>
        </w:rPr>
        <w:t xml:space="preserve">Marie Skłodowska-Curie </w:t>
      </w:r>
      <w:proofErr w:type="spellStart"/>
      <w:r w:rsidRPr="00233E42">
        <w:rPr>
          <w:rFonts w:ascii="Calibri" w:hAnsi="Calibri" w:cs="Arial"/>
          <w:b/>
          <w:color w:val="000000"/>
          <w:sz w:val="24"/>
          <w:szCs w:val="24"/>
        </w:rPr>
        <w:t>Individual</w:t>
      </w:r>
      <w:proofErr w:type="spellEnd"/>
      <w:r w:rsidRPr="00233E42">
        <w:rPr>
          <w:rFonts w:ascii="Calibri" w:hAnsi="Calibri" w:cs="Arial"/>
          <w:b/>
          <w:color w:val="000000"/>
          <w:sz w:val="24"/>
          <w:szCs w:val="24"/>
        </w:rPr>
        <w:t xml:space="preserve"> </w:t>
      </w:r>
      <w:proofErr w:type="spellStart"/>
      <w:r w:rsidRPr="00233E42">
        <w:rPr>
          <w:rFonts w:ascii="Calibri" w:hAnsi="Calibri" w:cs="Arial"/>
          <w:b/>
          <w:color w:val="000000"/>
          <w:sz w:val="24"/>
          <w:szCs w:val="24"/>
        </w:rPr>
        <w:t>Fellowships</w:t>
      </w:r>
      <w:proofErr w:type="spellEnd"/>
      <w:r w:rsidR="00F83931">
        <w:rPr>
          <w:rFonts w:ascii="Calibri" w:hAnsi="Calibri" w:cs="Arial"/>
          <w:b/>
          <w:color w:val="000000"/>
          <w:sz w:val="24"/>
          <w:szCs w:val="24"/>
        </w:rPr>
        <w:t xml:space="preserve"> – </w:t>
      </w:r>
      <w:r w:rsidR="00F83931" w:rsidRPr="00F83931">
        <w:rPr>
          <w:rFonts w:ascii="Calibri" w:hAnsi="Calibri" w:cs="Arial"/>
          <w:b/>
          <w:color w:val="FF0000"/>
          <w:sz w:val="24"/>
          <w:szCs w:val="24"/>
        </w:rPr>
        <w:t>konkurs planowany</w:t>
      </w:r>
    </w:p>
    <w:p w:rsidR="00743531" w:rsidRDefault="00743531" w:rsidP="004F032D">
      <w:pPr>
        <w:jc w:val="both"/>
        <w:rPr>
          <w:rFonts w:ascii="Calibri" w:hAnsi="Calibri" w:cs="Arial"/>
          <w:color w:val="303030"/>
          <w:sz w:val="24"/>
          <w:szCs w:val="24"/>
          <w:shd w:val="clear" w:color="auto" w:fill="FFFFFF"/>
        </w:rPr>
      </w:pPr>
      <w:r w:rsidRPr="00743531">
        <w:rPr>
          <w:rFonts w:ascii="Calibri" w:hAnsi="Calibri" w:cs="Arial"/>
          <w:color w:val="303030"/>
          <w:sz w:val="24"/>
          <w:szCs w:val="24"/>
          <w:shd w:val="clear" w:color="auto" w:fill="FFFFFF"/>
        </w:rPr>
        <w:t xml:space="preserve">Granty MSCA IF są to indywidualne granty badawczo-szkoleniowe mają na celu rozwój międzynarodowej kariery zawodowej doświadczonych naukowców poprzez realizację indywidualnych projektów badawczych oraz poszerzanie i rozwijanie kompetencji badawczych i pozanaukowych w europejskich instytucjach akademickich oraz organizacjach z szeroko pojętego sektora pozaakademickiego. Grant </w:t>
      </w:r>
      <w:proofErr w:type="spellStart"/>
      <w:r w:rsidRPr="00743531">
        <w:rPr>
          <w:rFonts w:ascii="Calibri" w:hAnsi="Calibri" w:cs="Arial"/>
          <w:color w:val="303030"/>
          <w:sz w:val="24"/>
          <w:szCs w:val="24"/>
          <w:shd w:val="clear" w:color="auto" w:fill="FFFFFF"/>
        </w:rPr>
        <w:t>Individual</w:t>
      </w:r>
      <w:proofErr w:type="spellEnd"/>
      <w:r w:rsidRPr="00743531">
        <w:rPr>
          <w:rFonts w:ascii="Calibri" w:hAnsi="Calibri" w:cs="Arial"/>
          <w:color w:val="303030"/>
          <w:sz w:val="24"/>
          <w:szCs w:val="24"/>
          <w:shd w:val="clear" w:color="auto" w:fill="FFFFFF"/>
        </w:rPr>
        <w:t xml:space="preserve"> </w:t>
      </w:r>
      <w:proofErr w:type="spellStart"/>
      <w:r w:rsidRPr="00743531">
        <w:rPr>
          <w:rFonts w:ascii="Calibri" w:hAnsi="Calibri" w:cs="Arial"/>
          <w:color w:val="303030"/>
          <w:sz w:val="24"/>
          <w:szCs w:val="24"/>
          <w:shd w:val="clear" w:color="auto" w:fill="FFFFFF"/>
        </w:rPr>
        <w:t>Fellowship</w:t>
      </w:r>
      <w:proofErr w:type="spellEnd"/>
      <w:r w:rsidRPr="00743531">
        <w:rPr>
          <w:rFonts w:ascii="Calibri" w:hAnsi="Calibri" w:cs="Arial"/>
          <w:color w:val="303030"/>
          <w:sz w:val="24"/>
          <w:szCs w:val="24"/>
          <w:shd w:val="clear" w:color="auto" w:fill="FFFFFF"/>
        </w:rPr>
        <w:t xml:space="preserve"> zapewnia pokrycie kosztów projektu badawczego, w tym udziału w konferencjach oraz działania mające na celu rozwój kompetencji miękkich (szkolenia), a także koszty utrzymania, podróży i wsparcia dla rodziny. Granty przyznawane są doświadczonym naukowcom którzy mają stopień doktora lub co najmniej czteroletnie doświadczenie w prowadzeniu badań i dorobek naukowy.</w:t>
      </w:r>
    </w:p>
    <w:p w:rsidR="00743531" w:rsidRPr="00743531" w:rsidRDefault="00743531" w:rsidP="004F032D">
      <w:pPr>
        <w:jc w:val="both"/>
        <w:rPr>
          <w:rFonts w:ascii="Calibri" w:hAnsi="Calibri" w:cs="Arial"/>
          <w:b/>
          <w:color w:val="000000"/>
          <w:sz w:val="24"/>
          <w:szCs w:val="24"/>
        </w:rPr>
      </w:pPr>
      <w:r>
        <w:t xml:space="preserve">źródło: </w:t>
      </w:r>
      <w:hyperlink r:id="rId10" w:history="1">
        <w:r>
          <w:rPr>
            <w:rStyle w:val="Hipercze"/>
          </w:rPr>
          <w:t>https://umed.pl/zaproszenie-na-spotkanie-informacyjne-programu-akcje-marie-sklodowska-curie-individual-fellowships-msca-if/</w:t>
        </w:r>
      </w:hyperlink>
    </w:p>
    <w:p w:rsidR="00BE1709" w:rsidRDefault="00BE1709" w:rsidP="00233E42">
      <w:pPr>
        <w:spacing w:after="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EC58FD" wp14:editId="188D63FD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1" w:rsidRDefault="00743531" w:rsidP="00233E42">
      <w:pPr>
        <w:spacing w:after="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</w:p>
    <w:p w:rsidR="00233E42" w:rsidRPr="008A593B" w:rsidRDefault="00233E42" w:rsidP="00233E42">
      <w:pPr>
        <w:spacing w:after="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Planowane otwarcie konkursu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ab/>
      </w:r>
      <w: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8 kwietnia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 xml:space="preserve"> 2020</w:t>
      </w:r>
    </w:p>
    <w:p w:rsidR="00233E42" w:rsidRPr="002D55A9" w:rsidRDefault="00233E42" w:rsidP="00233E42">
      <w:pPr>
        <w:spacing w:after="54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Planowane zamknięcie konkursu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ab/>
      </w:r>
      <w: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9 września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 xml:space="preserve"> 2020</w:t>
      </w:r>
    </w:p>
    <w:p w:rsidR="00233E42" w:rsidRDefault="00116117" w:rsidP="004F032D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3.</w:t>
      </w:r>
    </w:p>
    <w:p w:rsidR="009D0964" w:rsidRPr="00355061" w:rsidRDefault="009D0964" w:rsidP="009D0964">
      <w:pPr>
        <w:pStyle w:val="Nagwek2"/>
        <w:spacing w:before="0" w:beforeAutospacing="0" w:after="240" w:afterAutospacing="0"/>
        <w:textAlignment w:val="baseline"/>
        <w:rPr>
          <w:rFonts w:ascii="Calibri" w:hAnsi="Calibri"/>
          <w:bCs w:val="0"/>
          <w:caps/>
          <w:color w:val="FF0000"/>
          <w:sz w:val="24"/>
          <w:szCs w:val="24"/>
        </w:rPr>
      </w:pPr>
      <w:r w:rsidRPr="00D33CF8">
        <w:rPr>
          <w:rFonts w:ascii="Calibri" w:hAnsi="Calibri" w:cs="Arial"/>
          <w:color w:val="000000"/>
          <w:sz w:val="24"/>
          <w:szCs w:val="24"/>
        </w:rPr>
        <w:t>MSCA/COFUND: Co-</w:t>
      </w:r>
      <w:proofErr w:type="spellStart"/>
      <w:r w:rsidRPr="00D33CF8">
        <w:rPr>
          <w:rFonts w:ascii="Calibri" w:hAnsi="Calibri" w:cs="Arial"/>
          <w:color w:val="000000"/>
          <w:sz w:val="24"/>
          <w:szCs w:val="24"/>
        </w:rPr>
        <w:t>funding</w:t>
      </w:r>
      <w:proofErr w:type="spellEnd"/>
      <w:r w:rsidRPr="00D33CF8">
        <w:rPr>
          <w:rFonts w:ascii="Calibri" w:hAnsi="Calibri" w:cs="Arial"/>
          <w:color w:val="000000"/>
          <w:sz w:val="24"/>
          <w:szCs w:val="24"/>
        </w:rPr>
        <w:t xml:space="preserve"> of </w:t>
      </w:r>
      <w:proofErr w:type="spellStart"/>
      <w:r w:rsidRPr="00D33CF8">
        <w:rPr>
          <w:rFonts w:ascii="Calibri" w:hAnsi="Calibri" w:cs="Arial"/>
          <w:color w:val="000000"/>
          <w:sz w:val="24"/>
          <w:szCs w:val="24"/>
        </w:rPr>
        <w:t>regional</w:t>
      </w:r>
      <w:proofErr w:type="spellEnd"/>
      <w:r w:rsidRPr="00D33CF8">
        <w:rPr>
          <w:rFonts w:ascii="Calibri" w:hAnsi="Calibri" w:cs="Arial"/>
          <w:color w:val="000000"/>
          <w:sz w:val="24"/>
          <w:szCs w:val="24"/>
        </w:rPr>
        <w:t xml:space="preserve">, </w:t>
      </w:r>
      <w:proofErr w:type="spellStart"/>
      <w:r w:rsidRPr="00D33CF8">
        <w:rPr>
          <w:rFonts w:ascii="Calibri" w:hAnsi="Calibri" w:cs="Arial"/>
          <w:color w:val="000000"/>
          <w:sz w:val="24"/>
          <w:szCs w:val="24"/>
        </w:rPr>
        <w:t>national</w:t>
      </w:r>
      <w:proofErr w:type="spellEnd"/>
      <w:r w:rsidRPr="00D33CF8">
        <w:rPr>
          <w:rFonts w:ascii="Calibri" w:hAnsi="Calibri" w:cs="Arial"/>
          <w:color w:val="000000"/>
          <w:sz w:val="24"/>
          <w:szCs w:val="24"/>
        </w:rPr>
        <w:t xml:space="preserve"> and </w:t>
      </w:r>
      <w:proofErr w:type="spellStart"/>
      <w:r w:rsidRPr="00D33CF8">
        <w:rPr>
          <w:rFonts w:ascii="Calibri" w:hAnsi="Calibri" w:cs="Arial"/>
          <w:color w:val="000000"/>
          <w:sz w:val="24"/>
          <w:szCs w:val="24"/>
        </w:rPr>
        <w:t>international</w:t>
      </w:r>
      <w:proofErr w:type="spellEnd"/>
      <w:r w:rsidRPr="00D33CF8">
        <w:rPr>
          <w:rFonts w:ascii="Calibri" w:hAnsi="Calibri" w:cs="Arial"/>
          <w:color w:val="000000"/>
          <w:sz w:val="24"/>
          <w:szCs w:val="24"/>
        </w:rPr>
        <w:t xml:space="preserve"> </w:t>
      </w:r>
      <w:proofErr w:type="spellStart"/>
      <w:r w:rsidRPr="00D33CF8">
        <w:rPr>
          <w:rFonts w:ascii="Calibri" w:hAnsi="Calibri" w:cs="Arial"/>
          <w:color w:val="000000"/>
          <w:sz w:val="24"/>
          <w:szCs w:val="24"/>
        </w:rPr>
        <w:t>programmes</w:t>
      </w:r>
      <w:proofErr w:type="spellEnd"/>
      <w:r w:rsidRPr="00355061">
        <w:rPr>
          <w:rFonts w:ascii="Calibri" w:hAnsi="Calibri"/>
          <w:bCs w:val="0"/>
          <w:color w:val="FF0000"/>
          <w:sz w:val="24"/>
          <w:szCs w:val="24"/>
        </w:rPr>
        <w:t xml:space="preserve"> </w:t>
      </w:r>
      <w:r>
        <w:rPr>
          <w:rFonts w:ascii="Calibri" w:hAnsi="Calibri"/>
          <w:bCs w:val="0"/>
          <w:color w:val="FF0000"/>
          <w:sz w:val="24"/>
          <w:szCs w:val="24"/>
        </w:rPr>
        <w:t xml:space="preserve">- </w:t>
      </w:r>
      <w:r w:rsidRPr="00355061">
        <w:rPr>
          <w:rFonts w:ascii="Calibri" w:hAnsi="Calibri"/>
          <w:bCs w:val="0"/>
          <w:color w:val="FF0000"/>
          <w:sz w:val="24"/>
          <w:szCs w:val="24"/>
        </w:rPr>
        <w:t>konkurs planowany</w:t>
      </w:r>
    </w:p>
    <w:p w:rsidR="009D0964" w:rsidRPr="00D33CF8" w:rsidRDefault="009D0964" w:rsidP="009D0964">
      <w:pPr>
        <w:pStyle w:val="Nagwek2"/>
        <w:shd w:val="clear" w:color="auto" w:fill="FFFFFF"/>
        <w:spacing w:before="0" w:beforeAutospacing="0" w:after="0" w:afterAutospacing="0" w:line="276" w:lineRule="auto"/>
        <w:rPr>
          <w:rFonts w:ascii="Calibri" w:hAnsi="Calibri" w:cs="Arial"/>
          <w:color w:val="000000"/>
          <w:sz w:val="24"/>
          <w:szCs w:val="24"/>
        </w:rPr>
      </w:pPr>
    </w:p>
    <w:p w:rsidR="009D0964" w:rsidRPr="00D33CF8" w:rsidRDefault="009D0964" w:rsidP="009D0964">
      <w:pPr>
        <w:pStyle w:val="Nagwek3"/>
        <w:shd w:val="clear" w:color="auto" w:fill="FFFFFF"/>
        <w:spacing w:before="0" w:after="375" w:line="276" w:lineRule="auto"/>
        <w:rPr>
          <w:rFonts w:ascii="Calibri" w:hAnsi="Calibri" w:cs="Arial"/>
          <w:color w:val="000000"/>
        </w:rPr>
      </w:pPr>
      <w:r w:rsidRPr="00D33CF8">
        <w:rPr>
          <w:rFonts w:ascii="Calibri" w:hAnsi="Calibri" w:cs="Arial"/>
          <w:color w:val="000000"/>
        </w:rPr>
        <w:lastRenderedPageBreak/>
        <w:t>Dofinansowywanie programów grantowych dla doświadczonych naukowców</w:t>
      </w:r>
    </w:p>
    <w:p w:rsidR="009D0964" w:rsidRDefault="009D0964" w:rsidP="004F032D">
      <w:pPr>
        <w:jc w:val="both"/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38651B" w:rsidRDefault="00116117" w:rsidP="004F032D">
      <w:pPr>
        <w:jc w:val="both"/>
        <w:rPr>
          <w:rFonts w:ascii="Calibri" w:hAnsi="Calibr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9185EE" wp14:editId="21CAC6CD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51B" w:rsidRDefault="0038651B" w:rsidP="0038651B">
      <w:pPr>
        <w:rPr>
          <w:rFonts w:ascii="Calibri" w:hAnsi="Calibri"/>
          <w:sz w:val="24"/>
          <w:szCs w:val="24"/>
        </w:rPr>
      </w:pPr>
    </w:p>
    <w:p w:rsidR="0038651B" w:rsidRPr="008A593B" w:rsidRDefault="0038651B" w:rsidP="0038651B">
      <w:pPr>
        <w:spacing w:after="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Planowane otwarcie konkursu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ab/>
      </w:r>
      <w: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8 kwietnia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 xml:space="preserve"> 2020</w:t>
      </w:r>
    </w:p>
    <w:p w:rsidR="0038651B" w:rsidRPr="002D55A9" w:rsidRDefault="0038651B" w:rsidP="0038651B">
      <w:pPr>
        <w:spacing w:after="540" w:line="240" w:lineRule="auto"/>
        <w:outlineLvl w:val="1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</w:pP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Planowane zamknięcie konkursu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ab/>
      </w:r>
      <w:r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>29 września</w:t>
      </w:r>
      <w:r w:rsidRPr="008A593B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l-PL"/>
        </w:rPr>
        <w:t xml:space="preserve"> 2020</w:t>
      </w:r>
    </w:p>
    <w:p w:rsidR="00116117" w:rsidRPr="0038651B" w:rsidRDefault="00116117" w:rsidP="0038651B">
      <w:pPr>
        <w:rPr>
          <w:rFonts w:ascii="Calibri" w:hAnsi="Calibri"/>
          <w:sz w:val="24"/>
          <w:szCs w:val="24"/>
        </w:rPr>
      </w:pPr>
    </w:p>
    <w:sectPr w:rsidR="00116117" w:rsidRPr="00386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B2080"/>
    <w:multiLevelType w:val="multilevel"/>
    <w:tmpl w:val="2580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F84290"/>
    <w:multiLevelType w:val="hybridMultilevel"/>
    <w:tmpl w:val="F4063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60"/>
    <w:rsid w:val="00024C72"/>
    <w:rsid w:val="00116117"/>
    <w:rsid w:val="0013255D"/>
    <w:rsid w:val="001C1190"/>
    <w:rsid w:val="001C6739"/>
    <w:rsid w:val="00203955"/>
    <w:rsid w:val="002071AA"/>
    <w:rsid w:val="00233E42"/>
    <w:rsid w:val="00242ED0"/>
    <w:rsid w:val="002C2F45"/>
    <w:rsid w:val="002D55A9"/>
    <w:rsid w:val="003500F4"/>
    <w:rsid w:val="0038651B"/>
    <w:rsid w:val="003C2747"/>
    <w:rsid w:val="0040180F"/>
    <w:rsid w:val="004F032D"/>
    <w:rsid w:val="004F3596"/>
    <w:rsid w:val="00581879"/>
    <w:rsid w:val="005B0A47"/>
    <w:rsid w:val="005F6C77"/>
    <w:rsid w:val="00671C29"/>
    <w:rsid w:val="00743531"/>
    <w:rsid w:val="00753FFC"/>
    <w:rsid w:val="008A593B"/>
    <w:rsid w:val="00992FCF"/>
    <w:rsid w:val="009D0964"/>
    <w:rsid w:val="00AA1F95"/>
    <w:rsid w:val="00BE1709"/>
    <w:rsid w:val="00CD6E60"/>
    <w:rsid w:val="00D375E4"/>
    <w:rsid w:val="00D92B67"/>
    <w:rsid w:val="00DC4DE4"/>
    <w:rsid w:val="00DD476C"/>
    <w:rsid w:val="00EC7ABB"/>
    <w:rsid w:val="00F13EE5"/>
    <w:rsid w:val="00F83931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4BDC0"/>
  <w15:chartTrackingRefBased/>
  <w15:docId w15:val="{2C39A897-8908-48C6-ABFC-CD51EE44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D5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C27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11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D6E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CD6E6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03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500F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24C72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2D5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temtitlepart0">
    <w:name w:val="item_title_part0"/>
    <w:basedOn w:val="Domylnaczcionkaakapitu"/>
    <w:rsid w:val="002D55A9"/>
  </w:style>
  <w:style w:type="character" w:customStyle="1" w:styleId="itemtitlepart1">
    <w:name w:val="item_title_part1"/>
    <w:basedOn w:val="Domylnaczcionkaakapitu"/>
    <w:rsid w:val="002D55A9"/>
  </w:style>
  <w:style w:type="character" w:customStyle="1" w:styleId="itemtitlepart2">
    <w:name w:val="item_title_part2"/>
    <w:basedOn w:val="Domylnaczcionkaakapitu"/>
    <w:rsid w:val="002D55A9"/>
  </w:style>
  <w:style w:type="character" w:customStyle="1" w:styleId="Nagwek3Znak">
    <w:name w:val="Nagłówek 3 Znak"/>
    <w:basedOn w:val="Domylnaczcionkaakapitu"/>
    <w:link w:val="Nagwek3"/>
    <w:uiPriority w:val="9"/>
    <w:rsid w:val="003C27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5B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119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77911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pk.gov.pl/h2020-i-inne-programy/horyzont-2020/excelence-science/msca-skills-and-career-develpoment/wymiana-wiedzy-pomiedzy-sektorami-ilub-krajami-trzecim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c.europa.eu/research/participants/docs/h2020-funding-guide/cross-cutting-issues/international-cooperation_en.htm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zaJbdbT0rwU" TargetMode="External"/><Relationship Id="rId10" Type="http://schemas.openxmlformats.org/officeDocument/2006/relationships/hyperlink" Target="https://umed.pl/zaproszenie-na-spotkanie-informacyjne-programu-akcje-marie-sklodowska-curie-individual-fellowships-msca-i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pk.gov.pl/dzialania-marii-sklodowskiej-curie-rise-2020-konkurs-otwart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IUNG-PIB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Kamińska</dc:creator>
  <cp:keywords/>
  <dc:description/>
  <cp:lastModifiedBy>Barbara Kamińska</cp:lastModifiedBy>
  <cp:revision>2</cp:revision>
  <dcterms:created xsi:type="dcterms:W3CDTF">2020-04-06T10:39:00Z</dcterms:created>
  <dcterms:modified xsi:type="dcterms:W3CDTF">2020-04-06T10:39:00Z</dcterms:modified>
</cp:coreProperties>
</file>